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2303780" cy="8528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b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Новая статья Земельного кодекса: Что нужно знать об освоении земель?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 w:val="false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i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Управление Росреестра по Алтайскому краю напоминает, что 1 марта 2025 года вступает в силу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highlight w:val="white"/>
        </w:rPr>
        <w:t>статья 85.1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Земельного кодекса Российской Федерации «Освоение земельных участков из состава земель населенных пунктов и их использование».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Согласно новой норме, </w:t>
      </w:r>
      <w:r>
        <w:rPr>
          <w:rFonts w:cs="Times New Roman" w:ascii="Times New Roman" w:hAnsi="Times New Roman"/>
          <w:sz w:val="28"/>
          <w:szCs w:val="28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Росреестром подготовлен проект постановления об установлении перечня необходимых мероприятий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охватывающего весь комплекс мер, принятие которых может потребоваться в рамках освоения земельных участков.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Так, </w:t>
      </w:r>
      <w:hyperlink r:id="rId3" w:tgtFrame="https://blog.domclick.ru/novosti/post/u-dachnikov-budet-tri-goda-na-osvoenie-zemli">
        <w:r>
          <w:rPr>
            <w:rStyle w:val="ListLabel28"/>
            <w:rFonts w:eastAsia="Times New Roman" w:cs="Times New Roman" w:ascii="Times New Roman" w:hAnsi="Times New Roman"/>
            <w:sz w:val="28"/>
            <w:szCs w:val="28"/>
          </w:rPr>
          <w:t>освоение земли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включает в себя: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Освобождение земельного участка от деревьев, кустарников (кроме предназначенных для благоустройства и озеленения), сорняков, которые мешают его использовать по целевому назначению (например, построить на нем дом)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Освобождение земельного участка от предметов, нахождение которых на земельном участке привело к его захламлению, а также отходов производства и потребления, в том числе твердых коммунальных отходов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Осушение участка, если он заболочен, и увлажнение, если иссушен.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Работы, необходимые для использования земли, такие как:</w:t>
      </w:r>
    </w:p>
    <w:p>
      <w:pPr>
        <w:pStyle w:val="Normal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разработка грунта, уплотнение и укрепление грунта</w:t>
      </w:r>
    </w:p>
    <w:p>
      <w:pPr>
        <w:pStyle w:val="Normal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вертикальная планировка участка</w:t>
      </w:r>
    </w:p>
    <w:p>
      <w:pPr>
        <w:pStyle w:val="Normal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перемещение грунта</w:t>
      </w:r>
    </w:p>
    <w:p>
      <w:pPr>
        <w:pStyle w:val="Normal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устройство насыпей, разработка выемок</w:t>
      </w:r>
    </w:p>
    <w:p>
      <w:pPr>
        <w:pStyle w:val="Normal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снятие и хранение плодородного слоя почвы</w:t>
      </w:r>
    </w:p>
    <w:p>
      <w:pPr>
        <w:pStyle w:val="ListParagraph"/>
        <w:numPr>
          <w:ilvl w:val="0"/>
          <w:numId w:val="2"/>
        </w:numPr>
        <w:pBdr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Рекультивацию (</w:t>
      </w:r>
      <w:r>
        <w:rPr>
          <w:rFonts w:eastAsia="Times New Roman" w:cs="Times New Roman" w:ascii="Times New Roman" w:hAnsi="Times New Roman"/>
          <w:sz w:val="28"/>
          <w:szCs w:val="28"/>
        </w:rPr>
        <w:t>при наличии проекта рекультивации земель срок освоения земельного участка устанавливается соответствующим проектом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Приступить к использованию земельного участка в соответствии с его целевым назначением и разрешенным использованием правообладатель земельного участка должен со дня приобретения прав на него, а в случае, если требуется освоение этого земельного участка, не позднее 3-х лет со дня приобретения, за исключением случая, когда срок освоения предусмотрен проектом рекультивации.</w:t>
      </w:r>
    </w:p>
    <w:p>
      <w:pPr>
        <w:pStyle w:val="Normal"/>
        <w:pBdr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pBdr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/>
        <w:drawing>
          <wp:inline distT="0" distB="0" distL="0" distR="0">
            <wp:extent cx="5344795" cy="53447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34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40"/>
        <w:rPr>
          <w:rFonts w:ascii="Times New Roman" w:hAnsi="Times New Roman" w:cs="Times New Roman"/>
          <w:sz w:val="20"/>
          <w:szCs w:val="20"/>
        </w:rPr>
      </w:pPr>
      <w:r>
        <w:rPr>
          <w:rStyle w:val="Style5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https://regulation.gov.ru/Regulation/Npa/PublicView?npaID=149749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log.domclick.ru/novosti/post/u-dachnikov-budet-tri-goda-na-osvoenie-zemli" TargetMode="External"/><Relationship Id="rId4" Type="http://schemas.openxmlformats.org/officeDocument/2006/relationships/image" Target="media/image2.pn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277</Words>
  <Characters>1993</Characters>
  <CharactersWithSpaces>2321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2025-03-13T08:44:57Z</dcterms:modified>
  <cp:revision>12</cp:revision>
  <dc:subject/>
  <dc:title/>
</cp:coreProperties>
</file>