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0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5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.03.2025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b/>
          <w:i/>
          <w:i/>
          <w:iCs w:val="false"/>
          <w:sz w:val="12"/>
          <w:szCs w:val="12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в социальных сетях Управления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 1 марта 2025 года вступает в силу </w:t>
      </w:r>
      <w:r>
        <w:rPr>
          <w:rFonts w:eastAsia="Times New Roman" w:cs="Times New Roman" w:ascii="Times New Roman" w:hAnsi="Times New Roman"/>
          <w:color w:val="262626"/>
          <w:sz w:val="28"/>
          <w:szCs w:val="28"/>
          <w:highlight w:val="white"/>
        </w:rPr>
        <w:t>статья 85.1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Земельного кодекса Российской Федерации «Освоение земельных участков из состава земель населенных пунктов и их использование», устанавливающая понятие освоения земельного участка и его срок.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Начиная с 1 марта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 правообладатель земельного участка </w:t>
      </w:r>
      <w:r>
        <w:rPr>
          <w:rFonts w:eastAsia="Times New Roman" w:cs="Times New Roman" w:ascii="Times New Roman" w:hAnsi="Times New Roman"/>
          <w:sz w:val="28"/>
          <w:szCs w:val="28"/>
        </w:rPr>
        <w:t>из состава земель населенных пунктов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обязан приступить к использованию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не позднее 3-х лет с указанной даты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Согласно новой норме, Правительством Российской Федерации устанавливаются мероприятия по приведению земельного участка в состояние, пригодное для его использования в соответствии с целевым назначением и разрешенным использованием, а также признаки неиспользования земельных участков из состава земель населенных пунктов. По данным Федерального портала проектов нормативных правовых актов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проекты соответствующих постановлений находятся на стадии завершения разработки (подготовка заключительного текста и официальное опубликование).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Предполагается, что постановления вступят в силу с началом действия указанной статьи - 1 марта 2025 года.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cs="Times New Roman" w:ascii="Times New Roman" w:hAnsi="Times New Roman"/>
          <w:sz w:val="28"/>
          <w:szCs w:val="28"/>
          <w14:ligatures w14:val="none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/>
        <w:drawing>
          <wp:inline distT="0" distB="0" distL="0" distR="0">
            <wp:extent cx="5229860" cy="522986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0" w:after="40"/>
        <w:rPr>
          <w:rFonts w:ascii="Times New Roman" w:hAnsi="Times New Roman" w:cs="Times New Roman"/>
          <w:sz w:val="20"/>
          <w:szCs w:val="20"/>
        </w:rPr>
      </w:pPr>
      <w:r>
        <w:rPr>
          <w:rStyle w:val="Style5"/>
        </w:rPr>
        <w:footnoteRef/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https://regulation.gov.ru/Regulation/Npa/PublicView?npaID=149749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171</Words>
  <Characters>1229</Characters>
  <CharactersWithSpaces>1466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2024-09-04T04:39:00Z</dcterms:created>
  <dc:creator>Сарафанова Анна Евгеньевна</dc:creator>
  <dc:description/>
  <dc:language>ru-RU</dc:language>
  <cp:lastModifiedBy/>
  <dcterms:modified xsi:type="dcterms:W3CDTF">2025-03-04T13:43:28Z</dcterms:modified>
  <cp:revision>12</cp:revision>
  <dc:subject/>
  <dc:title/>
</cp:coreProperties>
</file>