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0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4.0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3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b/>
          <w:i/>
          <w:i/>
          <w:iCs w:val="false"/>
          <w:sz w:val="12"/>
          <w:szCs w:val="12"/>
        </w:rPr>
      </w:pPr>
      <w:r>
        <w:rPr>
          <w:rFonts w:eastAsia="Times New Roman" w:cs="Times New Roman"/>
          <w:b/>
          <w:sz w:val="28"/>
          <w:szCs w:val="28"/>
        </w:rPr>
        <w:t>Для размещения в социальных сетях Управления</w:t>
      </w:r>
    </w:p>
    <w:p>
      <w:pPr>
        <w:pStyle w:val="Normal"/>
        <w:widowControl w:val="false"/>
        <w:jc w:val="center"/>
        <w:rPr>
          <w:b/>
          <w:i/>
          <w:i/>
          <w:iCs w:val="false"/>
          <w:sz w:val="12"/>
          <w:szCs w:val="12"/>
        </w:rPr>
      </w:pPr>
      <w:r>
        <w:rPr>
          <w:b/>
          <w:i/>
          <w:iCs w:val="false"/>
          <w:sz w:val="12"/>
          <w:szCs w:val="12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ru-RU" w:eastAsia="zh-CN" w:bidi="ar-SA"/>
        </w:rPr>
        <w:t>Вы знали, что кадастровая стоимость вашей недвижимости важна?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rFonts w:cs="Times New Roman"/>
          <w:b w:val="false"/>
          <w:bCs w:val="false"/>
          <w:i w:val="false"/>
          <w:iCs w:val="false"/>
          <w:sz w:val="18"/>
          <w:szCs w:val="18"/>
        </w:rPr>
      </w:r>
    </w:p>
    <w:p>
      <w:pPr>
        <w:pStyle w:val="Normal"/>
        <w:tabs>
          <w:tab w:val="clear" w:pos="708"/>
          <w:tab w:val="left" w:pos="3404" w:leader="none"/>
        </w:tabs>
        <w:spacing w:lineRule="auto" w:line="240" w:before="0" w:after="0"/>
        <w:ind w:firstLine="567" w:right="0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olor w:val="00000A"/>
          <w:sz w:val="28"/>
          <w:szCs w:val="28"/>
          <w:shd w:fill="auto" w:val="clear"/>
          <w:lang w:val="ru-RU" w:eastAsia="zh-CN" w:bidi="ar-SA"/>
        </w:rPr>
        <w:t>Эксперты Роскадастра по Алтайскому краю напоминают жителям региона, как узнать кадастровую стоимость и отслеживать её изменения.</w:t>
      </w:r>
    </w:p>
    <w:p>
      <w:pPr>
        <w:pStyle w:val="BodyText"/>
        <w:pBdr/>
        <w:spacing w:lineRule="auto" w:line="240" w:before="0" w:after="0"/>
        <w:ind w:firstLine="737" w:right="0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устанавливается государством в процессе государственной кадастровой оценки, которая проводится массово и охватывает земельные участки и объекты капитального строительства. Кадастровая стоимость служит основой для расчёта налогов на землю и недвижимость как для физических, так и для юридических лиц. Она используется для различных операций с имуществом, таких как расчёт налогов, определение арендной платы, а также при сделках купли-продажи, аренды и страхования.</w:t>
      </w:r>
    </w:p>
    <w:p>
      <w:pPr>
        <w:pStyle w:val="BodyText"/>
        <w:pBdr/>
        <w:spacing w:lineRule="auto" w:line="240" w:before="0" w:after="0"/>
        <w:ind w:firstLine="737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FFFFFF" w:val="clear"/>
          <w:lang w:val="ru-RU" w:eastAsia="zh-CN" w:bidi="ar-SA"/>
        </w:rPr>
      </w:pPr>
      <w:r>
        <w:rPr>
          <w:sz w:val="28"/>
          <w:szCs w:val="28"/>
        </w:rPr>
        <w:t>Важно понимать, что Росреестр и Роскадастр сами не занимаются проведением государственной кадастровой оценки. Их функция заключается в занесении данных о кадастровой стоимости объектов недвижимости в Единый государственный реестр недвижимости (ЕГРН) на основании проведённой оценки.</w:t>
      </w:r>
    </w:p>
    <w:p>
      <w:pPr>
        <w:pStyle w:val="BodyText"/>
        <w:pBdr/>
        <w:spacing w:lineRule="auto" w:line="240" w:before="0" w:after="0"/>
        <w:ind w:firstLine="73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FFFFFF" w:val="clear"/>
          <w:lang w:val="ru-RU" w:eastAsia="zh-CN" w:bidi="ar-SA"/>
        </w:rPr>
        <w:t>Владельцам недвижимости рекомендуется регулярно проверять кадастровую стоимость своего жилья, офиса, земельного участка или другого объекта. Это необходимо для точного расчета налоговых обязательств, получения льгот и субсидий, а также для правильного понимания стоимости активов при продаже, аренде или страховании.</w:t>
      </w:r>
    </w:p>
    <w:p>
      <w:pPr>
        <w:pStyle w:val="BodyText"/>
        <w:pBdr/>
        <w:spacing w:lineRule="auto" w:line="240" w:before="0" w:after="0"/>
        <w:ind w:firstLine="73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Есть несколько способов узнать кадастровую стоимость своей недвижимости:</w:t>
      </w:r>
    </w:p>
    <w:p>
      <w:pPr>
        <w:pStyle w:val="BodyText"/>
        <w:pBdr/>
        <w:spacing w:lineRule="auto" w:line="240" w:before="0" w:after="0"/>
        <w:ind w:firstLine="73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Через специализированные сервисы </w:t>
      </w:r>
      <w:hyperlink r:id="rId3">
        <w:r>
          <w:rPr>
            <w:rStyle w:val="Hyperlink"/>
            <w:rFonts w:cs="Times New Roman"/>
            <w:color w:val="0000FF"/>
            <w:sz w:val="28"/>
            <w:szCs w:val="28"/>
            <w:u w:val="none"/>
          </w:rPr>
          <w:t>Росреестра</w:t>
        </w:r>
      </w:hyperlink>
      <w:r>
        <w:rPr>
          <w:rFonts w:cs="Times New Roman"/>
          <w:color w:val="000000"/>
          <w:sz w:val="28"/>
          <w:szCs w:val="28"/>
        </w:rPr>
        <w:t xml:space="preserve"> (https://rosreestr.gov.ru) и </w:t>
      </w:r>
      <w:hyperlink r:id="rId4">
        <w:r>
          <w:rPr>
            <w:rStyle w:val="Hyperlink"/>
            <w:rFonts w:cs="Times New Roman"/>
            <w:color w:val="0000FF"/>
            <w:sz w:val="28"/>
            <w:szCs w:val="28"/>
            <w:u w:val="none"/>
          </w:rPr>
          <w:t>Федеральной налоговой службы</w:t>
        </w:r>
      </w:hyperlink>
      <w:r>
        <w:rPr>
          <w:rStyle w:val="Hyperlink"/>
          <w:rFonts w:cs="Times New Roman"/>
          <w:color w:val="0000FF"/>
          <w:sz w:val="28"/>
          <w:szCs w:val="28"/>
          <w:u w:val="none"/>
          <w:lang w:val="ru-RU"/>
        </w:rPr>
        <w:t xml:space="preserve"> </w:t>
      </w:r>
      <w:r>
        <w:rPr>
          <w:rStyle w:val="Hyperlink"/>
          <w:rFonts w:cs="Times New Roman"/>
          <w:color w:val="000000"/>
          <w:sz w:val="28"/>
          <w:szCs w:val="28"/>
          <w:u w:val="none"/>
          <w:lang w:val="ru-RU"/>
        </w:rPr>
        <w:t>(https://www.nalog.gov.ru)</w:t>
      </w:r>
      <w:r>
        <w:rPr>
          <w:rFonts w:cs="Times New Roman"/>
          <w:sz w:val="28"/>
          <w:szCs w:val="28"/>
        </w:rPr>
        <w:t>.</w:t>
      </w:r>
    </w:p>
    <w:p>
      <w:pPr>
        <w:pStyle w:val="BodyText"/>
        <w:pBdr/>
        <w:spacing w:lineRule="auto" w:line="240" w:before="0" w:after="0"/>
        <w:ind w:firstLine="737" w:right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</w:rPr>
        <w:t xml:space="preserve">С помощью электронного сервиса </w:t>
      </w:r>
      <w:r>
        <w:rPr>
          <w:rFonts w:cs="Times New Roman"/>
          <w:color w:val="000000"/>
          <w:sz w:val="28"/>
          <w:szCs w:val="28"/>
        </w:rPr>
        <w:t>Росреестра «</w:t>
      </w:r>
      <w:hyperlink r:id="rId5">
        <w:r>
          <w:rPr>
            <w:rStyle w:val="Hyperlink"/>
            <w:rFonts w:cs="Times New Roman"/>
            <w:color w:val="0000FF"/>
            <w:sz w:val="28"/>
            <w:szCs w:val="28"/>
            <w:u w:val="none"/>
          </w:rPr>
          <w:t>Справочная информация по объектам недвижимости в режиме online</w:t>
        </w:r>
      </w:hyperlink>
      <w:r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 Для этого нужно просто ввести в поисковую систему адрес или кадастровый номер объекта.</w:t>
      </w:r>
    </w:p>
    <w:p>
      <w:pPr>
        <w:pStyle w:val="BodyText"/>
        <w:pBdr/>
        <w:spacing w:lineRule="auto" w:line="240" w:before="0" w:after="0"/>
        <w:ind w:firstLine="73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fill="auto" w:val="clear"/>
        </w:rPr>
        <w:t>Используя сервис «</w:t>
      </w:r>
      <w:hyperlink r:id="rId6">
        <w:r>
          <w:rPr>
            <w:rStyle w:val="Hyperlink"/>
            <w:rFonts w:cs="Times New Roman"/>
            <w:sz w:val="28"/>
            <w:szCs w:val="28"/>
            <w:u w:val="none"/>
            <w:shd w:fill="auto" w:val="clear"/>
          </w:rPr>
          <w:t>Публичная кадастровая карта</w:t>
        </w:r>
      </w:hyperlink>
      <w:r>
        <w:rPr>
          <w:rFonts w:cs="Times New Roman"/>
          <w:sz w:val="28"/>
          <w:szCs w:val="28"/>
          <w:shd w:fill="auto" w:val="clear"/>
        </w:rPr>
        <w:t>» расположенный на Портале «Национальная система пространственных данных», можно узнать кадастровую стоимость выбранного объекта на карте.</w:t>
      </w:r>
    </w:p>
    <w:p>
      <w:pPr>
        <w:pStyle w:val="BodyText"/>
        <w:pBdr/>
        <w:spacing w:lineRule="auto" w:line="240" w:before="0" w:after="0"/>
        <w:ind w:firstLine="737" w:righ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auto" w:val="clear"/>
          <w:lang w:val="ru-RU" w:eastAsia="zh-CN" w:bidi="ar-SA"/>
        </w:rPr>
      </w:pPr>
      <w:r>
        <w:rPr>
          <w:rFonts w:cs="Times New Roman"/>
          <w:sz w:val="28"/>
          <w:szCs w:val="28"/>
        </w:rPr>
        <w:t xml:space="preserve">Также доступна услуга </w:t>
      </w:r>
      <w:hyperlink r:id="rId7">
        <w:r>
          <w:rPr>
            <w:rStyle w:val="Hyperlink"/>
            <w:rFonts w:cs="Times New Roman"/>
            <w:color w:val="000000"/>
            <w:sz w:val="28"/>
            <w:szCs w:val="28"/>
            <w:u w:val="none"/>
          </w:rPr>
          <w:t>«</w:t>
        </w:r>
      </w:hyperlink>
      <w:hyperlink r:id="rId8">
        <w:r>
          <w:rPr>
            <w:rStyle w:val="Hyperlink"/>
            <w:rFonts w:cs="Times New Roman"/>
            <w:color w:val="0000FF"/>
            <w:sz w:val="28"/>
            <w:szCs w:val="28"/>
            <w:u w:val="none"/>
          </w:rPr>
          <w:t>Получение сведений из Фонда данных государственной кадастровой оценки</w:t>
        </w:r>
      </w:hyperlink>
      <w:hyperlink r:id="rId9">
        <w:r>
          <w:rPr>
            <w:rStyle w:val="Hyperlink"/>
            <w:rFonts w:cs="Times New Roman"/>
            <w:color w:val="000000"/>
            <w:sz w:val="28"/>
            <w:szCs w:val="28"/>
            <w:u w:val="none"/>
          </w:rPr>
          <w:t>»</w:t>
        </w:r>
      </w:hyperlink>
      <w:r>
        <w:rPr>
          <w:rFonts w:cs="Times New Roman"/>
          <w:sz w:val="28"/>
          <w:szCs w:val="28"/>
        </w:rPr>
        <w:t>, где поиск осуществляется по кадастровому номеру.</w:t>
      </w:r>
    </w:p>
    <w:p>
      <w:pPr>
        <w:pStyle w:val="Normal"/>
        <w:pBdr/>
        <w:spacing w:lineRule="auto" w:line="240" w:before="0" w:after="0"/>
        <w:ind w:firstLine="709" w:right="0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trike w:val="false"/>
          <w:dstrike w:val="false"/>
          <w:color w:val="000000"/>
          <w:sz w:val="28"/>
          <w:szCs w:val="28"/>
          <w:highlight w:val="none"/>
          <w:u w:val="none"/>
          <w:lang w:val="ru-RU" w:eastAsia="zh-CN" w:bidi="ar-SA"/>
        </w:rPr>
      </w:pPr>
      <w:r>
        <w:rPr>
          <w:rFonts w:eastAsia="Times New Roman" w:cs="Times New Roman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auto" w:val="clear"/>
          <w:lang w:val="ru-RU" w:eastAsia="zh-CN" w:bidi="ar-SA"/>
        </w:rPr>
        <w:t>Порталы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</w:t>
      </w:r>
      <w:hyperlink r:id="rId10">
        <w:r>
          <w:rPr>
            <w:rStyle w:val="Hyperlink"/>
            <w:rFonts w:eastAsia="Times New Roman" w:cs="Times New Roman"/>
            <w:i w:val="false"/>
            <w:iCs w:val="false"/>
            <w:strike w:val="false"/>
            <w:dstrike w:val="false"/>
            <w:sz w:val="28"/>
            <w:szCs w:val="28"/>
            <w:u w:val="none"/>
            <w:shd w:fill="auto" w:val="clear"/>
            <w:lang w:val="ru-RU" w:eastAsia="zh-CN" w:bidi="ar-SA"/>
          </w:rPr>
          <w:t>Росреестра</w:t>
        </w:r>
      </w:hyperlink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и </w:t>
      </w:r>
      <w:hyperlink r:id="rId11">
        <w:r>
          <w:rPr>
            <w:rStyle w:val="Hyperlink"/>
            <w:rFonts w:eastAsia="Times New Roman" w:cs="Times New Roman"/>
            <w:i w:val="false"/>
            <w:iCs w:val="false"/>
            <w:strike w:val="false"/>
            <w:dstrike w:val="false"/>
            <w:sz w:val="28"/>
            <w:szCs w:val="28"/>
            <w:u w:val="none"/>
            <w:shd w:fill="auto" w:val="clear"/>
            <w:lang w:val="ru-RU" w:eastAsia="zh-CN" w:bidi="ar-SA"/>
          </w:rPr>
          <w:t>Госуслуг</w:t>
        </w:r>
      </w:hyperlink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предоставляют возможност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auto" w:val="clear"/>
          <w:lang w:val="ru-RU" w:eastAsia="zh-CN" w:bidi="ar-SA"/>
        </w:rPr>
        <w:t>ь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за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FFFFFF" w:val="clear"/>
          <w:lang w:val="ru-RU" w:eastAsia="zh-CN" w:bidi="ar-SA"/>
        </w:rPr>
        <w:t>казать выписку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о кадастровой стоимости интересующего объекта с выбором способа получения документа. Подать запрос о получении сведений можно также в ближайш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auto" w:val="clear"/>
          <w:lang w:val="ru-RU" w:eastAsia="zh-CN" w:bidi="ar-SA"/>
        </w:rPr>
        <w:t>ем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офисе МФЦ. При любом способе получения сведений о кадастровой стоимости, в том числе и о ранее действовавшей, справка предоставляется бесплатно. При запросе на определенную дату, то эту дату следует указать в запросе.</w:t>
      </w:r>
    </w:p>
    <w:p>
      <w:pPr>
        <w:pStyle w:val="Normal"/>
        <w:pBdr/>
        <w:spacing w:lineRule="auto" w:line="240" w:before="0" w:after="0"/>
        <w:ind w:firstLine="709" w:right="0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firstLine="709" w:right="0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trike w:val="false"/>
          <w:dstrike w:val="false"/>
          <w:color w:val="000000"/>
          <w:sz w:val="28"/>
          <w:szCs w:val="28"/>
          <w:highlight w:val="none"/>
          <w:u w:val="none"/>
          <w:lang w:val="ru-RU" w:eastAsia="zh-CN" w:bidi="ar-SA"/>
        </w:rPr>
      </w:pPr>
      <w:r>
        <w:rPr/>
        <w:drawing>
          <wp:inline distT="0" distB="0" distL="0" distR="0">
            <wp:extent cx="5189220" cy="518922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518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pacing w:lineRule="auto" w:line="240" w:before="0" w:after="0"/>
        <w:ind w:hanging="0"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Hyperlink"/>
          <w:rFonts w:ascii="Times New Roman" w:hAnsi="Times New Roman" w:cs="Times New Roman"/>
          <w:i/>
          <w:i/>
          <w:iCs/>
          <w:color w:val="000000"/>
          <w:sz w:val="26"/>
          <w:szCs w:val="26"/>
          <w:u w:val="none"/>
          <w:shd w:fill="FFFFFF" w:val="clear"/>
          <w:lang w:eastAsia="ru-RU"/>
        </w:rPr>
      </w:pPr>
      <w:r>
        <w:rPr>
          <w:rFonts w:cs="Times New Roman"/>
          <w:i/>
          <w:iCs/>
          <w:color w:val="000000"/>
          <w:sz w:val="26"/>
          <w:szCs w:val="26"/>
          <w:u w:val="none"/>
          <w:shd w:fill="FFFFFF" w:val="clear"/>
          <w:lang w:eastAsia="ru-RU"/>
        </w:rPr>
      </w:r>
    </w:p>
    <w:sectPr>
      <w:footerReference w:type="default" r:id="rId13"/>
      <w:type w:val="nextPage"/>
      <w:pgSz w:w="11906" w:h="16838"/>
      <w:pgMar w:left="705" w:right="491" w:gutter="0" w:header="0" w:top="773" w:footer="466" w:bottom="6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Heading1">
    <w:name w:val="Heading 1"/>
    <w:basedOn w:val="Style13"/>
    <w:qFormat/>
    <w:pPr>
      <w:numPr>
        <w:ilvl w:val="0"/>
        <w:numId w:val="1"/>
      </w:numPr>
      <w:ind w:hanging="0" w:left="0" w:right="0"/>
      <w:outlineLvl w:val="0"/>
    </w:pPr>
    <w:rPr/>
  </w:style>
  <w:style w:type="paragraph" w:styleId="Heading2">
    <w:name w:val="Heading 2"/>
    <w:basedOn w:val="Style13"/>
    <w:qFormat/>
    <w:pPr>
      <w:numPr>
        <w:ilvl w:val="1"/>
        <w:numId w:val="1"/>
      </w:numPr>
      <w:ind w:hanging="0" w:left="0" w:right="0"/>
      <w:outlineLvl w:val="1"/>
    </w:pPr>
    <w:rPr/>
  </w:style>
  <w:style w:type="paragraph" w:styleId="Heading3">
    <w:name w:val="Heading 3"/>
    <w:basedOn w:val="Style13"/>
    <w:qFormat/>
    <w:pPr>
      <w:numPr>
        <w:ilvl w:val="2"/>
        <w:numId w:val="1"/>
      </w:numPr>
      <w:ind w:hanging="0" w:left="0" w:right="0"/>
      <w:outlineLvl w:val="2"/>
    </w:pPr>
    <w:rPr/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6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Emphasis">
    <w:name w:val="Emphasis"/>
    <w:qFormat/>
    <w:rPr>
      <w:rFonts w:cs="Times New Roman"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Style7">
    <w:name w:val="Нижний колонтитул Знак"/>
    <w:qFormat/>
    <w:rPr>
      <w:sz w:val="24"/>
      <w:szCs w:val="24"/>
      <w:lang w:val="ru-RU" w:bidi="ar-SA"/>
    </w:rPr>
  </w:style>
  <w:style w:type="character" w:styleId="Style8">
    <w:name w:val="Верхний колонтитул Знак"/>
    <w:qFormat/>
    <w:rPr>
      <w:sz w:val="24"/>
      <w:szCs w:val="24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0">
    <w:name w:val="Текст сноски Знак"/>
    <w:qFormat/>
    <w:rPr>
      <w:rFonts w:ascii="Calibri" w:hAnsi="Calibri" w:eastAsia="Calibri" w:cs="Times New Roman"/>
    </w:rPr>
  </w:style>
  <w:style w:type="character" w:styleId="Footnotereference1">
    <w:name w:val="footnote reference1"/>
    <w:qFormat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yle11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2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Style13">
    <w:name w:val="Заголовок"/>
    <w:basedOn w:val="Normal"/>
    <w:next w:val="BodyText"/>
    <w:qFormat/>
    <w:pPr/>
    <w:rPr/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11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Style13"/>
    <w:qFormat/>
    <w:pPr>
      <w:jc w:val="center"/>
    </w:pPr>
    <w:rPr>
      <w:b/>
      <w:bCs/>
      <w:sz w:val="56"/>
      <w:szCs w:val="56"/>
    </w:rPr>
  </w:style>
  <w:style w:type="paragraph" w:styleId="Style15">
    <w:name w:val="Название объекта"/>
    <w:basedOn w:val="Style13"/>
    <w:qFormat/>
    <w:pPr>
      <w:jc w:val="center"/>
    </w:pPr>
    <w:rPr>
      <w:b/>
      <w:bCs/>
      <w:sz w:val="56"/>
      <w:szCs w:val="56"/>
    </w:rPr>
  </w:style>
  <w:style w:type="paragraph" w:styleId="3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1">
    <w:name w:val="index heading1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1">
    <w:name w:val="Основной текст (5)"/>
    <w:basedOn w:val="Normal"/>
    <w:qFormat/>
    <w:pPr>
      <w:shd w:val="clear" w:color="auto" w:fill="FFFFFF"/>
      <w:spacing w:lineRule="atLeast" w:line="240" w:before="1680" w:after="60"/>
    </w:pPr>
    <w:rPr>
      <w:b/>
      <w:bCs/>
      <w:spacing w:val="2"/>
    </w:rPr>
  </w:style>
  <w:style w:type="paragraph" w:styleId="41">
    <w:name w:val="Основной текст (4)"/>
    <w:basedOn w:val="Normal"/>
    <w:qFormat/>
    <w:pPr>
      <w:shd w:val="clear" w:color="auto" w:fill="FFFFFF"/>
      <w:spacing w:lineRule="exact" w:line="302"/>
      <w:jc w:val="right"/>
    </w:pPr>
    <w:rPr>
      <w:b/>
      <w:bCs/>
    </w:rPr>
  </w:style>
  <w:style w:type="paragraph" w:styleId="Style1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1">
    <w:name w:val="footnote text1"/>
    <w:basedOn w:val="Normal"/>
    <w:qFormat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4">
    <w:name w:val="Цитата1"/>
    <w:basedOn w:val="Normal"/>
    <w:qFormat/>
    <w:pPr/>
    <w:rPr/>
  </w:style>
  <w:style w:type="paragraph" w:styleId="Subtitle">
    <w:name w:val="Subtitle"/>
    <w:basedOn w:val="11"/>
    <w:qFormat/>
    <w:pPr/>
    <w:rPr/>
  </w:style>
  <w:style w:type="paragraph" w:styleId="Style18">
    <w:name w:val="Содержимое таблицы"/>
    <w:basedOn w:val="Normal"/>
    <w:qFormat/>
    <w:pPr/>
    <w:rPr/>
  </w:style>
  <w:style w:type="paragraph" w:styleId="31">
    <w:name w:val="Основной текст3"/>
    <w:basedOn w:val="Normal"/>
    <w:qFormat/>
    <w:pPr>
      <w:spacing w:lineRule="exact" w:line="322"/>
      <w:ind w:hanging="0" w:left="0" w:right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Style13"/>
    <w:qFormat/>
    <w:pPr>
      <w:jc w:val="center"/>
    </w:pPr>
    <w:rPr>
      <w:b/>
      <w:bCs/>
      <w:sz w:val="56"/>
      <w:szCs w:val="56"/>
    </w:rPr>
  </w:style>
  <w:style w:type="paragraph" w:styleId="Standard">
    <w:name w:val="Standard"/>
    <w:qFormat/>
    <w:pPr>
      <w:widowControl w:val="false"/>
      <w:bidi w:val="0"/>
      <w:spacing w:before="0" w:after="0"/>
      <w:jc w:val="left"/>
    </w:pPr>
    <w:rPr>
      <w:rFonts w:ascii="Arial" w:hAnsi="Arial" w:eastAsia="Andale Sans UI" w:cs="Arial"/>
      <w:color w:val="auto"/>
      <w:kern w:val="0"/>
      <w:sz w:val="24"/>
      <w:szCs w:val="24"/>
      <w:lang w:val="ru-RU" w:eastAsia="zh-CN" w:bidi="hi-IN"/>
    </w:rPr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" TargetMode="External"/><Relationship Id="rId4" Type="http://schemas.openxmlformats.org/officeDocument/2006/relationships/hyperlink" Target="https://www.nalog.gov.ru/" TargetMode="External"/><Relationship Id="rId5" Type="http://schemas.openxmlformats.org/officeDocument/2006/relationships/hyperlink" Target="https://lk.rosreestr.ru/eservices/real-estate-objects-online" TargetMode="External"/><Relationship Id="rId6" Type="http://schemas.openxmlformats.org/officeDocument/2006/relationships/hyperlink" Target="https://nspd.gov.ru/" TargetMode="External"/><Relationship Id="rId7" Type="http://schemas.openxmlformats.org/officeDocument/2006/relationships/hyperlink" Target="https://rosreestr.gov.ru/wps/portal/cc_ib_svedFDGKO" TargetMode="External"/><Relationship Id="rId8" Type="http://schemas.openxmlformats.org/officeDocument/2006/relationships/hyperlink" Target="https://rosreestr.gov.ru/wps/portal/cc_ib_svedFDGKO" TargetMode="External"/><Relationship Id="rId9" Type="http://schemas.openxmlformats.org/officeDocument/2006/relationships/hyperlink" Target="https://rosreestr.gov.ru/wps/portal/cc_ib_svedFDGKO" TargetMode="External"/><Relationship Id="rId10" Type="http://schemas.openxmlformats.org/officeDocument/2006/relationships/hyperlink" Target="https://rosreestr.gov.ru/site/" TargetMode="External"/><Relationship Id="rId11" Type="http://schemas.openxmlformats.org/officeDocument/2006/relationships/hyperlink" Target="https://www.gosuslugi.ru/" TargetMode="External"/><Relationship Id="rId12" Type="http://schemas.openxmlformats.org/officeDocument/2006/relationships/image" Target="media/image2.png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310</Words>
  <Characters>2238</Characters>
  <CharactersWithSpaces>2605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2025-03-03T09:32:35Z</dcterms:modified>
  <cp:revision>127</cp:revision>
  <dc:subject/>
  <dc:title/>
</cp:coreProperties>
</file>